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DBF" w:rsidRDefault="00F02DBF" w:rsidP="00F02DBF">
      <w:pPr>
        <w:spacing w:beforeLines="250" w:before="780" w:line="1200" w:lineRule="exact"/>
        <w:jc w:val="center"/>
        <w:rPr>
          <w:rFonts w:ascii="方正小标宋简体" w:eastAsia="方正小标宋简体"/>
          <w:color w:val="FF0000"/>
          <w:w w:val="70"/>
          <w:kern w:val="0"/>
          <w:sz w:val="100"/>
          <w:szCs w:val="44"/>
        </w:rPr>
      </w:pPr>
      <w:r>
        <w:rPr>
          <w:rFonts w:ascii="方正小标宋简体" w:eastAsia="方正小标宋简体" w:hint="eastAsia"/>
          <w:color w:val="FF0000"/>
          <w:w w:val="70"/>
          <w:kern w:val="0"/>
          <w:sz w:val="100"/>
          <w:szCs w:val="44"/>
        </w:rPr>
        <w:t>浙江长征职业技术学院文件</w:t>
      </w:r>
    </w:p>
    <w:p w:rsidR="00F02DBF" w:rsidRDefault="00F02DBF" w:rsidP="00F02DBF">
      <w:pPr>
        <w:rPr>
          <w:rFonts w:ascii="仿宋_GB2312" w:eastAsia="仿宋_GB2312" w:hAnsi="黑体"/>
          <w:sz w:val="32"/>
        </w:rPr>
      </w:pPr>
    </w:p>
    <w:p w:rsidR="00F02DBF" w:rsidRDefault="00F02DBF" w:rsidP="00F02DBF">
      <w:pPr>
        <w:jc w:val="center"/>
        <w:rPr>
          <w:rFonts w:ascii="仿宋_GB2312" w:eastAsia="仿宋_GB2312" w:hAnsi="黑体"/>
          <w:sz w:val="32"/>
        </w:rPr>
      </w:pPr>
    </w:p>
    <w:p w:rsidR="00F02DBF" w:rsidRDefault="00F02DBF" w:rsidP="00F02DBF">
      <w:pPr>
        <w:jc w:val="center"/>
        <w:rPr>
          <w:rFonts w:ascii="仿宋_GB2312" w:eastAsia="仿宋_GB2312" w:hAnsi="黑体"/>
          <w:color w:val="FF0000"/>
          <w:sz w:val="32"/>
        </w:rPr>
      </w:pPr>
      <w:r>
        <w:rPr>
          <w:rFonts w:ascii="黑体" w:eastAsia="黑体" w:hAnsi="黑体"/>
          <w:noProof/>
          <w:color w:val="FF0000"/>
          <w:sz w:val="32"/>
        </w:rPr>
        <mc:AlternateContent>
          <mc:Choice Requires="wps">
            <w:drawing>
              <wp:anchor distT="0" distB="0" distL="114300" distR="114300" simplePos="0" relativeHeight="251659264" behindDoc="0" locked="0" layoutInCell="1" allowOverlap="1" wp14:anchorId="44CABDB7" wp14:editId="30DCFA69">
                <wp:simplePos x="0" y="0"/>
                <wp:positionH relativeFrom="column">
                  <wp:posOffset>104775</wp:posOffset>
                </wp:positionH>
                <wp:positionV relativeFrom="paragraph">
                  <wp:posOffset>389255</wp:posOffset>
                </wp:positionV>
                <wp:extent cx="56007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a:effectLst/>
                      </wps:spPr>
                      <wps:bodyPr/>
                    </wps:wsp>
                  </a:graphicData>
                </a:graphic>
              </wp:anchor>
            </w:drawing>
          </mc:Choice>
          <mc:Fallback>
            <w:pict>
              <v:line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5pt,30.65pt" to="449.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" strokecolor="red" strokeweight="3pt"/>
            </w:pict>
          </mc:Fallback>
        </mc:AlternateContent>
      </w:r>
      <w:proofErr w:type="gramStart"/>
      <w:r>
        <w:rPr>
          <w:rFonts w:ascii="仿宋_GB2312" w:eastAsia="仿宋_GB2312" w:hAnsi="黑体" w:hint="eastAsia"/>
          <w:sz w:val="32"/>
        </w:rPr>
        <w:t>浙征职教</w:t>
      </w:r>
      <w:proofErr w:type="gramEnd"/>
      <w:r>
        <w:rPr>
          <w:rFonts w:ascii="仿宋_GB2312" w:eastAsia="仿宋_GB2312" w:hAnsi="黑体" w:hint="eastAsia"/>
          <w:sz w:val="32"/>
        </w:rPr>
        <w:t>〔2019〕</w:t>
      </w:r>
      <w:r w:rsidR="00F710C4">
        <w:rPr>
          <w:rFonts w:ascii="仿宋_GB2312" w:eastAsia="仿宋_GB2312" w:hAnsi="黑体" w:hint="eastAsia"/>
          <w:sz w:val="32"/>
        </w:rPr>
        <w:t>8</w:t>
      </w:r>
      <w:r w:rsidR="005C2581">
        <w:rPr>
          <w:rFonts w:ascii="仿宋_GB2312" w:eastAsia="仿宋_GB2312" w:hAnsi="黑体" w:hint="eastAsia"/>
          <w:sz w:val="32"/>
        </w:rPr>
        <w:t>9</w:t>
      </w:r>
      <w:r>
        <w:rPr>
          <w:rFonts w:ascii="仿宋_GB2312" w:eastAsia="仿宋_GB2312" w:hAnsi="黑体" w:hint="eastAsia"/>
          <w:sz w:val="32"/>
        </w:rPr>
        <w:t>号</w:t>
      </w:r>
    </w:p>
    <w:p w:rsidR="00F02DBF" w:rsidRPr="006E7556" w:rsidRDefault="00F02DBF" w:rsidP="00F02DBF">
      <w:pPr>
        <w:spacing w:beforeLines="150" w:before="468" w:line="700" w:lineRule="exact"/>
        <w:jc w:val="center"/>
        <w:rPr>
          <w:rFonts w:ascii="方正小标宋简体" w:eastAsia="方正小标宋简体"/>
          <w:bCs/>
          <w:sz w:val="44"/>
          <w:szCs w:val="44"/>
        </w:rPr>
      </w:pPr>
      <w:r w:rsidRPr="006E7556">
        <w:rPr>
          <w:rFonts w:ascii="方正小标宋简体" w:eastAsia="方正小标宋简体" w:hint="eastAsia"/>
          <w:bCs/>
          <w:sz w:val="44"/>
          <w:szCs w:val="44"/>
        </w:rPr>
        <w:t>浙江长征职业技术学院</w:t>
      </w:r>
    </w:p>
    <w:p w:rsidR="005C2581" w:rsidRPr="006E7556" w:rsidRDefault="005C2581" w:rsidP="005C2581">
      <w:pPr>
        <w:spacing w:line="700" w:lineRule="exact"/>
        <w:jc w:val="center"/>
        <w:rPr>
          <w:rFonts w:eastAsia="方正小标宋简体"/>
          <w:bCs/>
          <w:sz w:val="44"/>
          <w:szCs w:val="44"/>
        </w:rPr>
      </w:pPr>
      <w:r w:rsidRPr="006E7556">
        <w:rPr>
          <w:rFonts w:eastAsia="方正小标宋简体" w:hint="eastAsia"/>
          <w:bCs/>
          <w:sz w:val="44"/>
          <w:szCs w:val="44"/>
        </w:rPr>
        <w:t>关于公布“十三五”第二批校级教学改革</w:t>
      </w:r>
    </w:p>
    <w:p w:rsidR="005C2581" w:rsidRPr="006E7556" w:rsidRDefault="005C2581" w:rsidP="005C2581">
      <w:pPr>
        <w:spacing w:line="700" w:lineRule="exact"/>
        <w:jc w:val="center"/>
        <w:rPr>
          <w:rFonts w:eastAsia="方正小标宋简体"/>
          <w:bCs/>
          <w:sz w:val="44"/>
          <w:szCs w:val="44"/>
        </w:rPr>
      </w:pPr>
      <w:r w:rsidRPr="006E7556">
        <w:rPr>
          <w:rFonts w:eastAsia="方正小标宋简体" w:hint="eastAsia"/>
          <w:bCs/>
          <w:sz w:val="44"/>
          <w:szCs w:val="44"/>
        </w:rPr>
        <w:t>研究项目立项的通知</w:t>
      </w:r>
    </w:p>
    <w:p w:rsidR="005C2581" w:rsidRDefault="005C2581" w:rsidP="005C2581">
      <w:pPr>
        <w:spacing w:line="700" w:lineRule="exact"/>
        <w:jc w:val="center"/>
        <w:rPr>
          <w:sz w:val="22"/>
          <w:szCs w:val="22"/>
        </w:rPr>
      </w:pPr>
    </w:p>
    <w:p w:rsidR="005C2581" w:rsidRDefault="005C2581" w:rsidP="005C2581">
      <w:pPr>
        <w:spacing w:line="480" w:lineRule="exact"/>
        <w:rPr>
          <w:rFonts w:ascii="仿宋_GB2312" w:eastAsia="仿宋_GB2312" w:hAnsi="黑体" w:cs="宋体"/>
          <w:b/>
          <w:color w:val="000000"/>
          <w:sz w:val="32"/>
          <w:szCs w:val="32"/>
        </w:rPr>
      </w:pPr>
      <w:r>
        <w:rPr>
          <w:rFonts w:ascii="仿宋_GB2312" w:eastAsia="仿宋_GB2312" w:hAnsi="黑体" w:cs="宋体" w:hint="eastAsia"/>
          <w:b/>
          <w:color w:val="000000"/>
          <w:sz w:val="32"/>
          <w:szCs w:val="32"/>
        </w:rPr>
        <w:t>各系（部）、处（室）、中心（馆）：</w:t>
      </w:r>
    </w:p>
    <w:p w:rsidR="005C2581" w:rsidRDefault="005C2581" w:rsidP="005C2581">
      <w:pPr>
        <w:adjustRightInd w:val="0"/>
        <w:snapToGrid w:val="0"/>
        <w:spacing w:line="620" w:lineRule="exact"/>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根据《浙江长征职业技术学院关于组织申报浙江省</w:t>
      </w:r>
      <w:r>
        <w:rPr>
          <w:rFonts w:ascii="仿宋_GB2312" w:eastAsia="仿宋_GB2312" w:hAnsi="宋体" w:cs="宋体"/>
          <w:color w:val="000000"/>
          <w:sz w:val="32"/>
          <w:szCs w:val="32"/>
        </w:rPr>
        <w:t>高等教育</w:t>
      </w:r>
      <w:r>
        <w:rPr>
          <w:rFonts w:ascii="仿宋_GB2312" w:eastAsia="仿宋_GB2312" w:hAnsi="宋体" w:cs="宋体" w:hint="eastAsia"/>
          <w:color w:val="000000"/>
          <w:sz w:val="32"/>
          <w:szCs w:val="32"/>
        </w:rPr>
        <w:t>“十三五”</w:t>
      </w:r>
      <w:r>
        <w:rPr>
          <w:rFonts w:ascii="仿宋_GB2312" w:eastAsia="仿宋_GB2312" w:hAnsi="宋体" w:cs="宋体"/>
          <w:color w:val="000000"/>
          <w:sz w:val="32"/>
          <w:szCs w:val="32"/>
        </w:rPr>
        <w:t>人才培养项目</w:t>
      </w:r>
      <w:r>
        <w:rPr>
          <w:rFonts w:ascii="仿宋_GB2312" w:eastAsia="仿宋_GB2312" w:hAnsi="宋体" w:cs="宋体" w:hint="eastAsia"/>
          <w:color w:val="000000"/>
          <w:sz w:val="32"/>
          <w:szCs w:val="32"/>
        </w:rPr>
        <w:t>及校级“十三五”第二批</w:t>
      </w:r>
      <w:r>
        <w:rPr>
          <w:rFonts w:ascii="仿宋_GB2312" w:eastAsia="仿宋_GB2312" w:hAnsi="宋体" w:cs="宋体"/>
          <w:color w:val="000000"/>
          <w:sz w:val="32"/>
          <w:szCs w:val="32"/>
        </w:rPr>
        <w:t>教学改革研究项目的通知</w:t>
      </w:r>
      <w:r>
        <w:rPr>
          <w:rFonts w:ascii="仿宋_GB2312" w:eastAsia="仿宋_GB2312" w:hAnsi="宋体" w:cs="宋体" w:hint="eastAsia"/>
          <w:color w:val="000000"/>
          <w:sz w:val="32"/>
          <w:szCs w:val="32"/>
        </w:rPr>
        <w:t>》，经本人申请、</w:t>
      </w:r>
      <w:proofErr w:type="gramStart"/>
      <w:r>
        <w:rPr>
          <w:rFonts w:ascii="仿宋_GB2312" w:eastAsia="仿宋_GB2312" w:hAnsi="宋体" w:cs="宋体" w:hint="eastAsia"/>
          <w:color w:val="000000"/>
          <w:sz w:val="32"/>
          <w:szCs w:val="32"/>
        </w:rPr>
        <w:t>系部初评</w:t>
      </w:r>
      <w:proofErr w:type="gramEnd"/>
      <w:r>
        <w:rPr>
          <w:rFonts w:ascii="仿宋_GB2312" w:eastAsia="仿宋_GB2312" w:hAnsi="宋体" w:cs="宋体" w:hint="eastAsia"/>
          <w:color w:val="000000"/>
          <w:sz w:val="32"/>
          <w:szCs w:val="32"/>
        </w:rPr>
        <w:t>、教务处审核、校学术委员会评审，经院长办公会</w:t>
      </w:r>
      <w:r w:rsidR="003C195A">
        <w:rPr>
          <w:rFonts w:ascii="仿宋_GB2312" w:eastAsia="仿宋_GB2312" w:hAnsi="宋体" w:cs="宋体" w:hint="eastAsia"/>
          <w:color w:val="000000"/>
          <w:sz w:val="32"/>
          <w:szCs w:val="32"/>
        </w:rPr>
        <w:t>同意</w:t>
      </w:r>
      <w:r>
        <w:rPr>
          <w:rFonts w:ascii="仿宋_GB2312" w:eastAsia="仿宋_GB2312" w:hAnsi="宋体" w:cs="宋体" w:hint="eastAsia"/>
          <w:color w:val="000000"/>
          <w:sz w:val="32"/>
          <w:szCs w:val="32"/>
        </w:rPr>
        <w:t>，决定对《高职混合式教学模式设计与应用研究》等</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项校级“十三五”第二批教学改革研究项目予以立项，研究周期为二年。</w:t>
      </w:r>
    </w:p>
    <w:p w:rsidR="005C2581" w:rsidRDefault="005C2581" w:rsidP="005C2581">
      <w:pPr>
        <w:spacing w:line="480" w:lineRule="exact"/>
        <w:ind w:firstLineChars="200" w:firstLine="640"/>
        <w:rPr>
          <w:rFonts w:ascii="仿宋_GB2312" w:eastAsia="仿宋_GB2312" w:hAnsi="宋体" w:cs="宋体"/>
          <w:color w:val="000000"/>
          <w:sz w:val="32"/>
          <w:szCs w:val="32"/>
        </w:rPr>
      </w:pPr>
    </w:p>
    <w:p w:rsidR="005C2581" w:rsidRDefault="005C2581" w:rsidP="005C2581">
      <w:pPr>
        <w:spacing w:line="480" w:lineRule="exact"/>
        <w:ind w:firstLineChars="200" w:firstLine="640"/>
        <w:rPr>
          <w:rFonts w:ascii="仿宋_GB2312" w:eastAsia="仿宋_GB2312" w:hAnsi="宋体" w:cs="宋体"/>
          <w:color w:val="000000"/>
          <w:sz w:val="32"/>
          <w:szCs w:val="32"/>
        </w:rPr>
      </w:pPr>
      <w:r w:rsidRPr="006E7556">
        <w:rPr>
          <w:rFonts w:ascii="仿宋" w:eastAsia="仿宋" w:hAnsi="仿宋" w:cs="宋体" w:hint="eastAsia"/>
          <w:color w:val="000000"/>
          <w:sz w:val="32"/>
          <w:szCs w:val="32"/>
        </w:rPr>
        <w:t>附件：</w:t>
      </w:r>
      <w:r>
        <w:rPr>
          <w:rFonts w:ascii="仿宋_GB2312" w:eastAsia="仿宋_GB2312" w:hAnsi="Arial" w:cs="Arial" w:hint="eastAsia"/>
          <w:color w:val="000000"/>
          <w:sz w:val="32"/>
          <w:szCs w:val="32"/>
        </w:rPr>
        <w:t xml:space="preserve"> “</w:t>
      </w:r>
      <w:r>
        <w:rPr>
          <w:rFonts w:ascii="仿宋_GB2312" w:eastAsia="仿宋_GB2312" w:hAnsi="宋体" w:cs="宋体" w:hint="eastAsia"/>
          <w:color w:val="000000"/>
          <w:sz w:val="32"/>
          <w:szCs w:val="32"/>
        </w:rPr>
        <w:t>十三五</w:t>
      </w:r>
      <w:r>
        <w:rPr>
          <w:rFonts w:ascii="仿宋_GB2312" w:eastAsia="仿宋_GB2312" w:hAnsi="Arial" w:cs="Arial" w:hint="eastAsia"/>
          <w:color w:val="000000"/>
          <w:sz w:val="32"/>
          <w:szCs w:val="32"/>
        </w:rPr>
        <w:t>”</w:t>
      </w:r>
      <w:r>
        <w:rPr>
          <w:rFonts w:ascii="仿宋_GB2312" w:eastAsia="仿宋_GB2312" w:hAnsi="宋体" w:cs="宋体" w:hint="eastAsia"/>
          <w:color w:val="000000"/>
          <w:sz w:val="32"/>
          <w:szCs w:val="32"/>
        </w:rPr>
        <w:t>第二批校级教学改革研究项目立项名单</w:t>
      </w:r>
    </w:p>
    <w:p w:rsidR="005C2581" w:rsidRDefault="005C2581" w:rsidP="005C2581">
      <w:pPr>
        <w:spacing w:line="480" w:lineRule="exact"/>
        <w:ind w:firstLineChars="200" w:firstLine="640"/>
        <w:rPr>
          <w:rFonts w:ascii="仿宋_GB2312" w:eastAsia="仿宋_GB2312" w:hAnsi="宋体" w:cs="宋体"/>
          <w:color w:val="000000"/>
          <w:sz w:val="32"/>
          <w:szCs w:val="32"/>
        </w:rPr>
      </w:pPr>
    </w:p>
    <w:p w:rsidR="005C2581" w:rsidRDefault="005C2581" w:rsidP="005C2581">
      <w:pPr>
        <w:spacing w:line="480" w:lineRule="exact"/>
        <w:ind w:firstLineChars="1650" w:firstLine="5280"/>
        <w:rPr>
          <w:rFonts w:ascii="仿宋_GB2312" w:eastAsia="仿宋_GB2312"/>
          <w:sz w:val="32"/>
          <w:szCs w:val="32"/>
        </w:rPr>
      </w:pPr>
      <w:r>
        <w:rPr>
          <w:rFonts w:ascii="仿宋_GB2312" w:eastAsia="仿宋_GB2312" w:hAnsi="宋体" w:cs="宋体" w:hint="eastAsia"/>
          <w:sz w:val="32"/>
          <w:szCs w:val="32"/>
        </w:rPr>
        <w:t>浙江长征职业技术学院</w:t>
      </w:r>
    </w:p>
    <w:p w:rsidR="005C2581" w:rsidRDefault="005C2581" w:rsidP="005C2581">
      <w:pPr>
        <w:spacing w:line="480" w:lineRule="exact"/>
        <w:ind w:firstLineChars="1700" w:firstLine="544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 xml:space="preserve"> </w:t>
      </w:r>
      <w:r>
        <w:rPr>
          <w:rFonts w:ascii="仿宋_GB2312" w:eastAsia="仿宋_GB2312" w:hAnsi="宋体" w:cs="宋体" w:hint="eastAsia"/>
          <w:sz w:val="32"/>
          <w:szCs w:val="32"/>
        </w:rPr>
        <w:t>年</w:t>
      </w:r>
      <w:r>
        <w:rPr>
          <w:rFonts w:ascii="仿宋_GB2312" w:eastAsia="仿宋_GB2312"/>
          <w:sz w:val="32"/>
          <w:szCs w:val="32"/>
        </w:rPr>
        <w:t>12</w:t>
      </w:r>
      <w:r>
        <w:rPr>
          <w:rFonts w:ascii="仿宋_GB2312" w:eastAsia="仿宋_GB2312" w:hAnsi="宋体" w:cs="宋体" w:hint="eastAsia"/>
          <w:sz w:val="32"/>
          <w:szCs w:val="32"/>
        </w:rPr>
        <w:t>月</w:t>
      </w:r>
      <w:r>
        <w:rPr>
          <w:rFonts w:ascii="仿宋_GB2312" w:eastAsia="仿宋_GB2312"/>
          <w:sz w:val="32"/>
          <w:szCs w:val="32"/>
        </w:rPr>
        <w:t>1</w:t>
      </w:r>
      <w:r>
        <w:rPr>
          <w:rFonts w:ascii="仿宋_GB2312" w:eastAsia="仿宋_GB2312" w:hint="eastAsia"/>
          <w:sz w:val="32"/>
          <w:szCs w:val="32"/>
        </w:rPr>
        <w:t>7日</w:t>
      </w:r>
    </w:p>
    <w:p w:rsidR="005C2581" w:rsidRPr="005C2581" w:rsidRDefault="005C2581" w:rsidP="005C2581">
      <w:pPr>
        <w:rPr>
          <w:rFonts w:ascii="黑体" w:eastAsia="黑体" w:hAnsi="黑体"/>
          <w:sz w:val="32"/>
          <w:szCs w:val="32"/>
        </w:rPr>
      </w:pPr>
      <w:r w:rsidRPr="005C2581">
        <w:rPr>
          <w:rFonts w:ascii="黑体" w:eastAsia="黑体" w:hAnsi="黑体" w:hint="eastAsia"/>
          <w:sz w:val="32"/>
          <w:szCs w:val="32"/>
        </w:rPr>
        <w:lastRenderedPageBreak/>
        <w:t xml:space="preserve">附件：  </w:t>
      </w:r>
    </w:p>
    <w:p w:rsidR="005C2581" w:rsidRPr="006E7556" w:rsidRDefault="005C2581" w:rsidP="005C2581">
      <w:pPr>
        <w:jc w:val="center"/>
        <w:rPr>
          <w:rFonts w:ascii="方正小标宋简体" w:eastAsia="方正小标宋简体" w:hAnsi="宋体" w:hint="eastAsia"/>
          <w:b/>
          <w:spacing w:val="-10"/>
          <w:sz w:val="44"/>
          <w:szCs w:val="44"/>
        </w:rPr>
      </w:pPr>
      <w:r w:rsidRPr="006E7556">
        <w:rPr>
          <w:rFonts w:ascii="方正小标宋简体" w:eastAsia="方正小标宋简体" w:hAnsi="宋体" w:hint="eastAsia"/>
          <w:b/>
          <w:spacing w:val="-10"/>
          <w:sz w:val="44"/>
          <w:szCs w:val="44"/>
        </w:rPr>
        <w:t>“十三五”第二批校级教学改革研究项目立项名单</w:t>
      </w:r>
    </w:p>
    <w:tbl>
      <w:tblPr>
        <w:tblW w:w="10063" w:type="dxa"/>
        <w:jc w:val="center"/>
        <w:tblInd w:w="-599" w:type="dxa"/>
        <w:tblLook w:val="0000" w:firstRow="0" w:lastRow="0" w:firstColumn="0" w:lastColumn="0" w:noHBand="0" w:noVBand="0"/>
      </w:tblPr>
      <w:tblGrid>
        <w:gridCol w:w="693"/>
        <w:gridCol w:w="1316"/>
        <w:gridCol w:w="4652"/>
        <w:gridCol w:w="924"/>
        <w:gridCol w:w="2478"/>
      </w:tblGrid>
      <w:tr w:rsidR="005C2581" w:rsidTr="003C6794">
        <w:trPr>
          <w:trHeight w:val="510"/>
          <w:jc w:val="center"/>
        </w:trPr>
        <w:tc>
          <w:tcPr>
            <w:tcW w:w="693" w:type="dxa"/>
            <w:tcBorders>
              <w:top w:val="single" w:sz="4" w:space="0" w:color="auto"/>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16" w:type="dxa"/>
            <w:tcBorders>
              <w:top w:val="single" w:sz="4" w:space="0" w:color="auto"/>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项目编号</w:t>
            </w:r>
          </w:p>
        </w:tc>
        <w:tc>
          <w:tcPr>
            <w:tcW w:w="4652" w:type="dxa"/>
            <w:tcBorders>
              <w:top w:val="single" w:sz="4" w:space="0" w:color="auto"/>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924" w:type="dxa"/>
            <w:tcBorders>
              <w:top w:val="single" w:sz="4" w:space="0" w:color="auto"/>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主持人</w:t>
            </w:r>
          </w:p>
        </w:tc>
        <w:tc>
          <w:tcPr>
            <w:tcW w:w="2478" w:type="dxa"/>
            <w:tcBorders>
              <w:top w:val="single" w:sz="4" w:space="0" w:color="auto"/>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参与人</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w:t>
            </w:r>
            <w:r>
              <w:rPr>
                <w:rFonts w:ascii="宋体" w:hAnsi="宋体" w:cs="宋体"/>
                <w:color w:val="000000"/>
                <w:kern w:val="0"/>
                <w:sz w:val="22"/>
                <w:szCs w:val="22"/>
              </w:rPr>
              <w:t>19</w:t>
            </w:r>
            <w:r>
              <w:rPr>
                <w:rFonts w:ascii="宋体" w:hAnsi="宋体" w:cs="宋体" w:hint="eastAsia"/>
                <w:color w:val="000000"/>
                <w:kern w:val="0"/>
                <w:sz w:val="22"/>
                <w:szCs w:val="22"/>
              </w:rPr>
              <w:t>1</w:t>
            </w:r>
            <w:r>
              <w:rPr>
                <w:rFonts w:ascii="宋体" w:hAnsi="宋体" w:cs="宋体"/>
                <w:color w:val="000000"/>
                <w:kern w:val="0"/>
                <w:sz w:val="22"/>
                <w:szCs w:val="22"/>
              </w:rPr>
              <w:t>2</w:t>
            </w:r>
            <w:r>
              <w:rPr>
                <w:rFonts w:ascii="宋体" w:hAnsi="宋体" w:cs="宋体" w:hint="eastAsia"/>
                <w:color w:val="000000"/>
                <w:kern w:val="0"/>
                <w:sz w:val="22"/>
                <w:szCs w:val="22"/>
              </w:rPr>
              <w:t>01</w:t>
            </w:r>
          </w:p>
        </w:tc>
        <w:tc>
          <w:tcPr>
            <w:tcW w:w="4652"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sz w:val="20"/>
              </w:rPr>
            </w:pPr>
            <w:r>
              <w:rPr>
                <w:rFonts w:hint="eastAsia"/>
                <w:color w:val="000000"/>
                <w:sz w:val="20"/>
              </w:rPr>
              <w:t>高职混合式教学模式设计与应用研究</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吴晓涵</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周文娟、徐晨捷、韩艳萍</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kg20191202</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高校创新创业教育对大学生创新创业素质及行为的影响研究</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平</w:t>
            </w:r>
            <w:r>
              <w:rPr>
                <w:rFonts w:hint="eastAsia"/>
                <w:color w:val="000000"/>
                <w:sz w:val="20"/>
              </w:rPr>
              <w:t xml:space="preserve"> </w:t>
            </w:r>
            <w:r>
              <w:rPr>
                <w:color w:val="000000"/>
                <w:sz w:val="20"/>
              </w:rPr>
              <w:t xml:space="preserve"> </w:t>
            </w:r>
            <w:r>
              <w:rPr>
                <w:rFonts w:hint="eastAsia"/>
                <w:color w:val="000000"/>
                <w:sz w:val="20"/>
              </w:rPr>
              <w:t>萍</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杨翠香、黄雁雁、罗玥、汪宜芳</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kg20191203</w:t>
            </w:r>
          </w:p>
        </w:tc>
        <w:tc>
          <w:tcPr>
            <w:tcW w:w="4652"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sz w:val="20"/>
              </w:rPr>
            </w:pPr>
            <w:r>
              <w:rPr>
                <w:rFonts w:hint="eastAsia"/>
                <w:color w:val="000000"/>
                <w:sz w:val="20"/>
              </w:rPr>
              <w:t>乡村振兴背景下旅游管理专业教育教学改革研究乡村振兴背景下旅游管理专业教育教学改革研究</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吴小川</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徐辉、徐立娣、李健</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kg20191204</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proofErr w:type="gramStart"/>
            <w:r>
              <w:rPr>
                <w:rFonts w:hint="eastAsia"/>
                <w:color w:val="000000"/>
                <w:sz w:val="20"/>
              </w:rPr>
              <w:t>基于现在学徒制背景</w:t>
            </w:r>
            <w:proofErr w:type="gramEnd"/>
            <w:r>
              <w:rPr>
                <w:rFonts w:hint="eastAsia"/>
                <w:color w:val="000000"/>
                <w:sz w:val="20"/>
              </w:rPr>
              <w:t>下《物流管理实务》课程教学改革</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包训艳</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钟燕、李婷婷、李庆海、李顺</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kg20191205</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 xml:space="preserve">基于习近平生态文明思想的中小企业创业与经营专业教学改革研究　</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常</w:t>
            </w:r>
            <w:r>
              <w:rPr>
                <w:rFonts w:hint="eastAsia"/>
                <w:color w:val="000000"/>
                <w:sz w:val="20"/>
              </w:rPr>
              <w:t xml:space="preserve"> </w:t>
            </w:r>
            <w:r>
              <w:rPr>
                <w:color w:val="000000"/>
                <w:sz w:val="20"/>
              </w:rPr>
              <w:t xml:space="preserve"> </w:t>
            </w:r>
            <w:r>
              <w:rPr>
                <w:rFonts w:hint="eastAsia"/>
                <w:color w:val="000000"/>
                <w:sz w:val="20"/>
              </w:rPr>
              <w:t>江</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林月平、蒋雪芹、张雅淋、苏若葵</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kg20191206</w:t>
            </w:r>
          </w:p>
        </w:tc>
        <w:tc>
          <w:tcPr>
            <w:tcW w:w="4652"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sz w:val="20"/>
              </w:rPr>
            </w:pPr>
            <w:r>
              <w:rPr>
                <w:rFonts w:hint="eastAsia"/>
                <w:color w:val="000000"/>
                <w:sz w:val="20"/>
              </w:rPr>
              <w:t>“课程思政”视域下《组织行为学》教学改革研究</w:t>
            </w:r>
            <w:r>
              <w:rPr>
                <w:rFonts w:hint="eastAsia"/>
                <w:color w:val="000000"/>
                <w:sz w:val="20"/>
              </w:rPr>
              <w:t xml:space="preserve">   </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吕园园</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赵亚楠、叶福华、张青英</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kg20191207</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proofErr w:type="gramStart"/>
            <w:r>
              <w:rPr>
                <w:rFonts w:hint="eastAsia"/>
                <w:color w:val="000000"/>
                <w:sz w:val="20"/>
              </w:rPr>
              <w:t>基于慕课平台</w:t>
            </w:r>
            <w:proofErr w:type="gramEnd"/>
            <w:r>
              <w:rPr>
                <w:rFonts w:hint="eastAsia"/>
                <w:color w:val="000000"/>
                <w:sz w:val="20"/>
              </w:rPr>
              <w:t>的军事理论课混合式教学模式研究</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张为娜</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李林军、张红星、姚瑜滢、侯培玲</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kg20191208</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健康</w:t>
            </w:r>
            <w:proofErr w:type="gramStart"/>
            <w:r>
              <w:rPr>
                <w:rFonts w:hint="eastAsia"/>
                <w:color w:val="000000"/>
                <w:sz w:val="20"/>
              </w:rPr>
              <w:t>体适能</w:t>
            </w:r>
            <w:proofErr w:type="gramEnd"/>
            <w:r>
              <w:rPr>
                <w:rFonts w:hint="eastAsia"/>
                <w:color w:val="000000"/>
                <w:sz w:val="20"/>
              </w:rPr>
              <w:t>教育理念引入高职院校健美操教学中的实验研究</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王海霞</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谷春香、郭海莲、殷丹艳</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kg20191209</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 xml:space="preserve">“三阶递进四元结合”跨境电商课程实践教学改革与研究　</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陈</w:t>
            </w:r>
            <w:r>
              <w:rPr>
                <w:rFonts w:hint="eastAsia"/>
                <w:color w:val="000000"/>
                <w:sz w:val="20"/>
              </w:rPr>
              <w:t xml:space="preserve"> </w:t>
            </w:r>
            <w:r>
              <w:rPr>
                <w:rFonts w:hint="eastAsia"/>
                <w:color w:val="000000"/>
                <w:sz w:val="20"/>
              </w:rPr>
              <w:t>露</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王珍、徐雅琴、吴丽芬、吴小平</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kg20191210</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基于“</w:t>
            </w:r>
            <w:r>
              <w:rPr>
                <w:rFonts w:hint="eastAsia"/>
                <w:color w:val="000000"/>
                <w:sz w:val="20"/>
              </w:rPr>
              <w:t>OBE-CDIO</w:t>
            </w:r>
            <w:r>
              <w:rPr>
                <w:rFonts w:hint="eastAsia"/>
                <w:color w:val="000000"/>
                <w:sz w:val="20"/>
              </w:rPr>
              <w:t>”理念下四位一体专业课程体系改革与人才培养实践研究</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潘冬梅</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杨成青</w:t>
            </w:r>
            <w:r>
              <w:rPr>
                <w:rFonts w:hint="eastAsia"/>
                <w:color w:val="000000"/>
                <w:sz w:val="20"/>
              </w:rPr>
              <w:t xml:space="preserve"> </w:t>
            </w:r>
            <w:proofErr w:type="gramStart"/>
            <w:r>
              <w:rPr>
                <w:rFonts w:hint="eastAsia"/>
                <w:color w:val="000000"/>
                <w:sz w:val="20"/>
              </w:rPr>
              <w:t>柴畅</w:t>
            </w:r>
            <w:r>
              <w:rPr>
                <w:rFonts w:hint="eastAsia"/>
                <w:color w:val="000000"/>
                <w:sz w:val="20"/>
              </w:rPr>
              <w:t xml:space="preserve"> </w:t>
            </w:r>
            <w:r>
              <w:rPr>
                <w:rFonts w:hint="eastAsia"/>
                <w:color w:val="000000"/>
                <w:sz w:val="20"/>
              </w:rPr>
              <w:t>姜继</w:t>
            </w:r>
            <w:proofErr w:type="gramEnd"/>
            <w:r>
              <w:rPr>
                <w:rFonts w:hint="eastAsia"/>
                <w:color w:val="000000"/>
                <w:sz w:val="20"/>
              </w:rPr>
              <w:t>红</w:t>
            </w:r>
            <w:r>
              <w:rPr>
                <w:rFonts w:hint="eastAsia"/>
                <w:color w:val="000000"/>
                <w:sz w:val="20"/>
              </w:rPr>
              <w:t xml:space="preserve"> </w:t>
            </w:r>
            <w:r>
              <w:rPr>
                <w:rFonts w:hint="eastAsia"/>
                <w:color w:val="000000"/>
                <w:sz w:val="20"/>
              </w:rPr>
              <w:t>俞乔</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kg20191211</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新工科背景下虚拟仿真技术在实验教学中的应用</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李</w:t>
            </w:r>
            <w:r>
              <w:rPr>
                <w:rFonts w:hint="eastAsia"/>
                <w:color w:val="000000"/>
                <w:sz w:val="20"/>
              </w:rPr>
              <w:t xml:space="preserve"> </w:t>
            </w:r>
            <w:r>
              <w:rPr>
                <w:color w:val="000000"/>
                <w:sz w:val="20"/>
              </w:rPr>
              <w:t xml:space="preserve"> </w:t>
            </w:r>
            <w:r>
              <w:rPr>
                <w:rFonts w:hint="eastAsia"/>
                <w:color w:val="000000"/>
                <w:sz w:val="20"/>
              </w:rPr>
              <w:t>君</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邱益维、张晓燕、田建锋、姚向荣</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kg20191212</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基于现代学徒制的统计实践教学改革</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张俊霞</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王丹、王斐、吴爱峰</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kg20191213</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基于模拟教学平台理实一体创业实践教学研究</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proofErr w:type="gramStart"/>
            <w:r>
              <w:rPr>
                <w:rFonts w:hint="eastAsia"/>
                <w:color w:val="000000"/>
                <w:sz w:val="20"/>
              </w:rPr>
              <w:t>姜继红</w:t>
            </w:r>
            <w:proofErr w:type="gramEnd"/>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申宁</w:t>
            </w:r>
            <w:r>
              <w:rPr>
                <w:rFonts w:hint="eastAsia"/>
                <w:color w:val="000000"/>
                <w:sz w:val="20"/>
              </w:rPr>
              <w:t xml:space="preserve"> </w:t>
            </w:r>
            <w:r>
              <w:rPr>
                <w:rFonts w:hint="eastAsia"/>
                <w:color w:val="000000"/>
                <w:sz w:val="20"/>
              </w:rPr>
              <w:t>俞乔</w:t>
            </w:r>
            <w:r>
              <w:rPr>
                <w:rFonts w:hint="eastAsia"/>
                <w:color w:val="000000"/>
                <w:sz w:val="20"/>
              </w:rPr>
              <w:t xml:space="preserve"> </w:t>
            </w:r>
            <w:proofErr w:type="gramStart"/>
            <w:r>
              <w:rPr>
                <w:rFonts w:hint="eastAsia"/>
                <w:color w:val="000000"/>
                <w:sz w:val="20"/>
              </w:rPr>
              <w:t>胡岳辉</w:t>
            </w:r>
            <w:proofErr w:type="gramEnd"/>
            <w:r>
              <w:rPr>
                <w:rFonts w:hint="eastAsia"/>
                <w:color w:val="000000"/>
                <w:sz w:val="20"/>
              </w:rPr>
              <w:t xml:space="preserve"> </w:t>
            </w:r>
            <w:proofErr w:type="gramStart"/>
            <w:r>
              <w:rPr>
                <w:rFonts w:hint="eastAsia"/>
                <w:color w:val="000000"/>
                <w:sz w:val="20"/>
              </w:rPr>
              <w:t>崔</w:t>
            </w:r>
            <w:proofErr w:type="gramEnd"/>
            <w:r>
              <w:rPr>
                <w:rFonts w:hint="eastAsia"/>
                <w:color w:val="000000"/>
                <w:sz w:val="20"/>
              </w:rPr>
              <w:t>立标</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kg20191214</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基于</w:t>
            </w:r>
            <w:r>
              <w:rPr>
                <w:rFonts w:hint="eastAsia"/>
                <w:color w:val="000000"/>
                <w:sz w:val="20"/>
              </w:rPr>
              <w:t>SPOC</w:t>
            </w:r>
            <w:r>
              <w:rPr>
                <w:rFonts w:hint="eastAsia"/>
                <w:color w:val="000000"/>
                <w:sz w:val="20"/>
              </w:rPr>
              <w:t xml:space="preserve">的“双驱动”课程开发与实践研究——以高职课程《液压与气动技术》为例　</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proofErr w:type="gramStart"/>
            <w:r>
              <w:rPr>
                <w:rFonts w:hint="eastAsia"/>
                <w:color w:val="000000"/>
                <w:sz w:val="20"/>
              </w:rPr>
              <w:t>芦</w:t>
            </w:r>
            <w:proofErr w:type="gramEnd"/>
            <w:r>
              <w:rPr>
                <w:rFonts w:hint="eastAsia"/>
                <w:color w:val="000000"/>
                <w:sz w:val="20"/>
              </w:rPr>
              <w:t xml:space="preserve"> </w:t>
            </w:r>
            <w:r>
              <w:rPr>
                <w:color w:val="000000"/>
                <w:sz w:val="20"/>
              </w:rPr>
              <w:t xml:space="preserve"> </w:t>
            </w:r>
            <w:r>
              <w:rPr>
                <w:rFonts w:hint="eastAsia"/>
                <w:color w:val="000000"/>
                <w:sz w:val="20"/>
              </w:rPr>
              <w:t>月</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r>
              <w:rPr>
                <w:rFonts w:hint="eastAsia"/>
                <w:color w:val="000000"/>
                <w:sz w:val="20"/>
              </w:rPr>
              <w:t>张晓燕、李文武、贺双旭</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kg20191215</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高职《移动电子商务》</w:t>
            </w:r>
            <w:proofErr w:type="gramStart"/>
            <w:r>
              <w:rPr>
                <w:rFonts w:hint="eastAsia"/>
                <w:color w:val="000000"/>
                <w:sz w:val="20"/>
              </w:rPr>
              <w:t>课程思政建设</w:t>
            </w:r>
            <w:proofErr w:type="gramEnd"/>
            <w:r>
              <w:rPr>
                <w:rFonts w:hint="eastAsia"/>
                <w:color w:val="000000"/>
                <w:sz w:val="20"/>
              </w:rPr>
              <w:t>理念与实施路径研究</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陈维</w:t>
            </w:r>
            <w:proofErr w:type="gramStart"/>
            <w:r>
              <w:rPr>
                <w:rFonts w:hint="eastAsia"/>
                <w:color w:val="000000"/>
                <w:sz w:val="20"/>
              </w:rPr>
              <w:t>维</w:t>
            </w:r>
            <w:proofErr w:type="gramEnd"/>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张琼、</w:t>
            </w:r>
            <w:proofErr w:type="gramStart"/>
            <w:r>
              <w:rPr>
                <w:rFonts w:hint="eastAsia"/>
                <w:color w:val="000000"/>
                <w:sz w:val="20"/>
              </w:rPr>
              <w:t>婵娜</w:t>
            </w:r>
            <w:proofErr w:type="gramEnd"/>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kg20191216</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全面预算管理体系教改方案在企业中的实际应用</w:t>
            </w:r>
            <w:r>
              <w:rPr>
                <w:rFonts w:hint="eastAsia"/>
                <w:color w:val="000000"/>
                <w:sz w:val="20"/>
              </w:rPr>
              <w:t>--</w:t>
            </w:r>
            <w:r>
              <w:rPr>
                <w:rFonts w:hint="eastAsia"/>
                <w:color w:val="000000"/>
                <w:sz w:val="20"/>
              </w:rPr>
              <w:t>以浙江洪恩为例</w:t>
            </w:r>
            <w:r>
              <w:rPr>
                <w:rFonts w:hint="eastAsia"/>
                <w:color w:val="000000"/>
                <w:sz w:val="20"/>
              </w:rPr>
              <w:t xml:space="preserve">  </w:t>
            </w:r>
            <w:r>
              <w:rPr>
                <w:rFonts w:hint="eastAsia"/>
                <w:color w:val="000000"/>
                <w:sz w:val="20"/>
              </w:rPr>
              <w:t xml:space="preserve">　</w:t>
            </w:r>
          </w:p>
        </w:tc>
        <w:tc>
          <w:tcPr>
            <w:tcW w:w="924" w:type="dxa"/>
            <w:tcBorders>
              <w:top w:val="nil"/>
              <w:left w:val="nil"/>
              <w:bottom w:val="single" w:sz="4" w:space="0" w:color="auto"/>
              <w:right w:val="single" w:sz="4" w:space="0" w:color="auto"/>
            </w:tcBorders>
            <w:noWrap/>
            <w:vAlign w:val="center"/>
          </w:tcPr>
          <w:p w:rsidR="005C2581" w:rsidRDefault="005C2581" w:rsidP="003D7FDA">
            <w:pPr>
              <w:widowControl/>
              <w:jc w:val="center"/>
              <w:rPr>
                <w:color w:val="000000"/>
                <w:sz w:val="20"/>
              </w:rPr>
            </w:pPr>
            <w:r>
              <w:rPr>
                <w:rFonts w:hint="eastAsia"/>
                <w:color w:val="000000"/>
                <w:sz w:val="20"/>
              </w:rPr>
              <w:t>诸</w:t>
            </w:r>
            <w:r>
              <w:rPr>
                <w:rFonts w:hint="eastAsia"/>
                <w:color w:val="000000"/>
                <w:sz w:val="20"/>
              </w:rPr>
              <w:t xml:space="preserve"> </w:t>
            </w:r>
            <w:r>
              <w:rPr>
                <w:color w:val="000000"/>
                <w:sz w:val="20"/>
              </w:rPr>
              <w:t xml:space="preserve"> </w:t>
            </w:r>
            <w:r>
              <w:rPr>
                <w:rFonts w:hint="eastAsia"/>
                <w:color w:val="000000"/>
                <w:sz w:val="20"/>
              </w:rPr>
              <w:t>灵</w:t>
            </w:r>
          </w:p>
        </w:tc>
        <w:tc>
          <w:tcPr>
            <w:tcW w:w="2478" w:type="dxa"/>
            <w:tcBorders>
              <w:top w:val="nil"/>
              <w:left w:val="nil"/>
              <w:bottom w:val="single" w:sz="4" w:space="0" w:color="auto"/>
              <w:right w:val="single" w:sz="4" w:space="0" w:color="auto"/>
            </w:tcBorders>
            <w:noWrap/>
            <w:vAlign w:val="center"/>
          </w:tcPr>
          <w:p w:rsidR="005C2581" w:rsidRDefault="005C2581" w:rsidP="003D7FDA">
            <w:pPr>
              <w:widowControl/>
              <w:jc w:val="left"/>
              <w:rPr>
                <w:color w:val="000000"/>
                <w:kern w:val="0"/>
                <w:sz w:val="20"/>
              </w:rPr>
            </w:pPr>
            <w:proofErr w:type="gramStart"/>
            <w:r>
              <w:rPr>
                <w:rFonts w:hint="eastAsia"/>
                <w:color w:val="000000"/>
                <w:sz w:val="20"/>
              </w:rPr>
              <w:t>胡逸冰</w:t>
            </w:r>
            <w:proofErr w:type="gramEnd"/>
            <w:r>
              <w:rPr>
                <w:rFonts w:hint="eastAsia"/>
                <w:color w:val="000000"/>
                <w:sz w:val="20"/>
              </w:rPr>
              <w:t>、商玮、付凯</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kg20191217</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基于线上线下及电子技能大赛背景下的《电子工艺</w:t>
            </w:r>
            <w:r>
              <w:rPr>
                <w:rFonts w:hint="eastAsia"/>
                <w:color w:val="000000"/>
                <w:sz w:val="20"/>
              </w:rPr>
              <w:t>CAD</w:t>
            </w:r>
            <w:r>
              <w:rPr>
                <w:rFonts w:hint="eastAsia"/>
                <w:color w:val="000000"/>
                <w:sz w:val="20"/>
              </w:rPr>
              <w:t>》课程教学改革与实践</w:t>
            </w:r>
            <w:r>
              <w:rPr>
                <w:rFonts w:hint="eastAsia"/>
                <w:color w:val="000000"/>
                <w:sz w:val="20"/>
              </w:rPr>
              <w:t xml:space="preserve">  </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邱益维</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张晓燕、李君、田建锋</w:t>
            </w:r>
          </w:p>
        </w:tc>
      </w:tr>
      <w:tr w:rsidR="005C2581" w:rsidTr="003C6794">
        <w:trPr>
          <w:trHeight w:val="499"/>
          <w:jc w:val="center"/>
        </w:trPr>
        <w:tc>
          <w:tcPr>
            <w:tcW w:w="693" w:type="dxa"/>
            <w:tcBorders>
              <w:top w:val="nil"/>
              <w:left w:val="single" w:sz="4" w:space="0" w:color="auto"/>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316" w:type="dxa"/>
            <w:tcBorders>
              <w:top w:val="nil"/>
              <w:left w:val="nil"/>
              <w:bottom w:val="single" w:sz="4" w:space="0" w:color="auto"/>
              <w:right w:val="single" w:sz="4" w:space="0" w:color="auto"/>
            </w:tcBorders>
            <w:vAlign w:val="center"/>
          </w:tcPr>
          <w:p w:rsidR="005C2581" w:rsidRDefault="005C2581" w:rsidP="003D7FDA">
            <w:pPr>
              <w:widowControl/>
              <w:jc w:val="center"/>
              <w:rPr>
                <w:rFonts w:ascii="宋体" w:hAnsi="宋体" w:cs="宋体"/>
                <w:color w:val="000000"/>
                <w:kern w:val="0"/>
                <w:sz w:val="22"/>
                <w:szCs w:val="22"/>
              </w:rPr>
            </w:pPr>
            <w:r>
              <w:rPr>
                <w:rFonts w:ascii="宋体" w:hAnsi="宋体" w:cs="宋体" w:hint="eastAsia"/>
                <w:color w:val="000000"/>
                <w:kern w:val="0"/>
                <w:sz w:val="22"/>
                <w:szCs w:val="22"/>
              </w:rPr>
              <w:t>kg20191218</w:t>
            </w:r>
          </w:p>
        </w:tc>
        <w:tc>
          <w:tcPr>
            <w:tcW w:w="4652"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sz w:val="20"/>
              </w:rPr>
            </w:pPr>
            <w:r>
              <w:rPr>
                <w:rFonts w:hint="eastAsia"/>
                <w:color w:val="000000"/>
                <w:sz w:val="20"/>
              </w:rPr>
              <w:t>现代学徒</w:t>
            </w:r>
            <w:proofErr w:type="gramStart"/>
            <w:r>
              <w:rPr>
                <w:rFonts w:hint="eastAsia"/>
                <w:color w:val="000000"/>
                <w:sz w:val="20"/>
              </w:rPr>
              <w:t>制实践</w:t>
            </w:r>
            <w:proofErr w:type="gramEnd"/>
            <w:r>
              <w:rPr>
                <w:rFonts w:hint="eastAsia"/>
                <w:color w:val="000000"/>
                <w:sz w:val="20"/>
              </w:rPr>
              <w:t>方法研究—技能型人才培养倍增法</w:t>
            </w:r>
          </w:p>
        </w:tc>
        <w:tc>
          <w:tcPr>
            <w:tcW w:w="924" w:type="dxa"/>
            <w:tcBorders>
              <w:top w:val="nil"/>
              <w:left w:val="nil"/>
              <w:bottom w:val="single" w:sz="4" w:space="0" w:color="auto"/>
              <w:right w:val="single" w:sz="4" w:space="0" w:color="auto"/>
            </w:tcBorders>
            <w:vAlign w:val="center"/>
          </w:tcPr>
          <w:p w:rsidR="005C2581" w:rsidRDefault="005C2581" w:rsidP="003D7FDA">
            <w:pPr>
              <w:widowControl/>
              <w:jc w:val="center"/>
              <w:rPr>
                <w:color w:val="000000"/>
                <w:sz w:val="20"/>
              </w:rPr>
            </w:pPr>
            <w:r>
              <w:rPr>
                <w:rFonts w:hint="eastAsia"/>
                <w:color w:val="000000"/>
                <w:sz w:val="20"/>
              </w:rPr>
              <w:t>徐</w:t>
            </w:r>
            <w:r>
              <w:rPr>
                <w:rFonts w:hint="eastAsia"/>
                <w:color w:val="000000"/>
                <w:sz w:val="20"/>
              </w:rPr>
              <w:t xml:space="preserve"> </w:t>
            </w:r>
            <w:r>
              <w:rPr>
                <w:color w:val="000000"/>
                <w:sz w:val="20"/>
              </w:rPr>
              <w:t xml:space="preserve"> </w:t>
            </w:r>
            <w:r>
              <w:rPr>
                <w:rFonts w:hint="eastAsia"/>
                <w:color w:val="000000"/>
                <w:sz w:val="20"/>
              </w:rPr>
              <w:t>亮</w:t>
            </w:r>
          </w:p>
        </w:tc>
        <w:tc>
          <w:tcPr>
            <w:tcW w:w="2478" w:type="dxa"/>
            <w:tcBorders>
              <w:top w:val="nil"/>
              <w:left w:val="nil"/>
              <w:bottom w:val="single" w:sz="4" w:space="0" w:color="auto"/>
              <w:right w:val="single" w:sz="4" w:space="0" w:color="auto"/>
            </w:tcBorders>
            <w:vAlign w:val="center"/>
          </w:tcPr>
          <w:p w:rsidR="005C2581" w:rsidRDefault="005C2581" w:rsidP="003D7FDA">
            <w:pPr>
              <w:widowControl/>
              <w:jc w:val="left"/>
              <w:rPr>
                <w:color w:val="000000"/>
                <w:kern w:val="0"/>
                <w:sz w:val="20"/>
              </w:rPr>
            </w:pPr>
            <w:r>
              <w:rPr>
                <w:rFonts w:hint="eastAsia"/>
                <w:color w:val="000000"/>
                <w:sz w:val="20"/>
              </w:rPr>
              <w:t>方贝贝、袁野</w:t>
            </w:r>
          </w:p>
        </w:tc>
      </w:tr>
    </w:tbl>
    <w:p w:rsidR="005C2581" w:rsidRPr="005C2581" w:rsidRDefault="005C2581" w:rsidP="00656FC8">
      <w:pPr>
        <w:wordWrap w:val="0"/>
        <w:ind w:right="159"/>
        <w:rPr>
          <w:rFonts w:ascii="仿宋_GB2312" w:eastAsia="仿宋_GB2312" w:hAnsi="宋体"/>
          <w:sz w:val="24"/>
          <w:szCs w:val="24"/>
        </w:rPr>
      </w:pPr>
    </w:p>
    <w:p w:rsidR="00E82AC2" w:rsidRPr="006E7556" w:rsidRDefault="007145BF" w:rsidP="006E7556">
      <w:pPr>
        <w:pBdr>
          <w:top w:val="single" w:sz="6" w:space="0" w:color="auto"/>
          <w:bottom w:val="single" w:sz="6" w:space="0" w:color="auto"/>
        </w:pBdr>
        <w:tabs>
          <w:tab w:val="right" w:pos="8930"/>
        </w:tabs>
        <w:snapToGrid w:val="0"/>
        <w:spacing w:line="560" w:lineRule="exact"/>
        <w:ind w:firstLineChars="100" w:firstLine="300"/>
        <w:rPr>
          <w:rFonts w:ascii="仿宋_GB2312" w:eastAsia="仿宋_GB2312"/>
          <w:sz w:val="30"/>
          <w:szCs w:val="30"/>
        </w:rPr>
      </w:pPr>
      <w:r w:rsidRPr="006E7556">
        <w:rPr>
          <w:rFonts w:ascii="仿宋_GB2312" w:eastAsia="仿宋_GB2312" w:hint="eastAsia"/>
          <w:sz w:val="30"/>
          <w:szCs w:val="30"/>
        </w:rPr>
        <w:t>浙江长征职业技术学院院长办公室</w:t>
      </w:r>
      <w:r w:rsidRPr="006E7556">
        <w:rPr>
          <w:rFonts w:ascii="仿宋_GB2312" w:eastAsia="仿宋_GB2312"/>
          <w:sz w:val="30"/>
          <w:szCs w:val="30"/>
        </w:rPr>
        <w:t xml:space="preserve">  </w:t>
      </w:r>
      <w:r w:rsidR="00BE6B98" w:rsidRPr="006E7556">
        <w:rPr>
          <w:rFonts w:ascii="仿宋_GB2312" w:eastAsia="仿宋_GB2312" w:hint="eastAsia"/>
          <w:sz w:val="30"/>
          <w:szCs w:val="30"/>
        </w:rPr>
        <w:t xml:space="preserve">  </w:t>
      </w:r>
      <w:r w:rsidR="006E7556">
        <w:rPr>
          <w:rFonts w:ascii="仿宋_GB2312" w:eastAsia="仿宋_GB2312" w:hint="eastAsia"/>
          <w:sz w:val="30"/>
          <w:szCs w:val="30"/>
        </w:rPr>
        <w:t xml:space="preserve">   </w:t>
      </w:r>
      <w:bookmarkStart w:id="0" w:name="_GoBack"/>
      <w:bookmarkEnd w:id="0"/>
      <w:r w:rsidRPr="006E7556">
        <w:rPr>
          <w:rFonts w:ascii="仿宋_GB2312" w:eastAsia="仿宋_GB2312"/>
          <w:sz w:val="30"/>
          <w:szCs w:val="30"/>
        </w:rPr>
        <w:t>201</w:t>
      </w:r>
      <w:r w:rsidR="007119C4" w:rsidRPr="006E7556">
        <w:rPr>
          <w:rFonts w:ascii="仿宋_GB2312" w:eastAsia="仿宋_GB2312" w:hint="eastAsia"/>
          <w:sz w:val="30"/>
          <w:szCs w:val="30"/>
        </w:rPr>
        <w:t>9</w:t>
      </w:r>
      <w:r w:rsidRPr="006E7556">
        <w:rPr>
          <w:rFonts w:ascii="仿宋_GB2312" w:eastAsia="仿宋_GB2312" w:hint="eastAsia"/>
          <w:sz w:val="30"/>
          <w:szCs w:val="30"/>
        </w:rPr>
        <w:t>年</w:t>
      </w:r>
      <w:r w:rsidR="007119C4" w:rsidRPr="006E7556">
        <w:rPr>
          <w:rFonts w:ascii="仿宋_GB2312" w:eastAsia="仿宋_GB2312" w:hint="eastAsia"/>
          <w:sz w:val="30"/>
          <w:szCs w:val="30"/>
        </w:rPr>
        <w:t>1</w:t>
      </w:r>
      <w:r w:rsidR="00F710C4" w:rsidRPr="006E7556">
        <w:rPr>
          <w:rFonts w:ascii="仿宋_GB2312" w:eastAsia="仿宋_GB2312" w:hint="eastAsia"/>
          <w:sz w:val="30"/>
          <w:szCs w:val="30"/>
        </w:rPr>
        <w:t>2</w:t>
      </w:r>
      <w:r w:rsidRPr="006E7556">
        <w:rPr>
          <w:rFonts w:ascii="仿宋_GB2312" w:eastAsia="仿宋_GB2312" w:hint="eastAsia"/>
          <w:sz w:val="30"/>
          <w:szCs w:val="30"/>
        </w:rPr>
        <w:t>月</w:t>
      </w:r>
      <w:r w:rsidR="00F710C4" w:rsidRPr="006E7556">
        <w:rPr>
          <w:rFonts w:ascii="仿宋_GB2312" w:eastAsia="仿宋_GB2312" w:hint="eastAsia"/>
          <w:sz w:val="30"/>
          <w:szCs w:val="30"/>
        </w:rPr>
        <w:t>18</w:t>
      </w:r>
      <w:r w:rsidRPr="006E7556">
        <w:rPr>
          <w:rFonts w:ascii="仿宋_GB2312" w:eastAsia="仿宋_GB2312" w:hint="eastAsia"/>
          <w:sz w:val="30"/>
          <w:szCs w:val="30"/>
        </w:rPr>
        <w:t>日印发</w:t>
      </w:r>
      <w:r w:rsidR="006E7556">
        <w:rPr>
          <w:rFonts w:ascii="仿宋_GB2312" w:eastAsia="仿宋_GB2312" w:hint="eastAsia"/>
          <w:sz w:val="30"/>
          <w:szCs w:val="30"/>
        </w:rPr>
        <w:t xml:space="preserve"> </w:t>
      </w:r>
    </w:p>
    <w:sectPr w:rsidR="00E82AC2" w:rsidRPr="006E7556">
      <w:footerReference w:type="default" r:id="rId8"/>
      <w:pgSz w:w="11906" w:h="16838"/>
      <w:pgMar w:top="1417" w:right="1418" w:bottom="1417" w:left="1418" w:header="851" w:footer="850"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7C" w:rsidRDefault="0087647C">
      <w:r>
        <w:separator/>
      </w:r>
    </w:p>
  </w:endnote>
  <w:endnote w:type="continuationSeparator" w:id="0">
    <w:p w:rsidR="0087647C" w:rsidRDefault="0087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C2" w:rsidRDefault="007145BF">
    <w:pPr>
      <w:pStyle w:val="a5"/>
      <w:tabs>
        <w:tab w:val="clear" w:pos="4153"/>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5248275</wp:posOffset>
              </wp:positionH>
              <wp:positionV relativeFrom="paragraph">
                <wp:posOffset>-238125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2AC2" w:rsidRDefault="007145BF">
                          <w:pPr>
                            <w:pStyle w:val="a5"/>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6E7556">
                            <w:rPr>
                              <w:rFonts w:ascii="仿宋_GB2312" w:eastAsia="仿宋_GB2312" w:hAnsi="仿宋_GB2312" w:cs="仿宋_GB2312"/>
                              <w:noProof/>
                              <w:sz w:val="30"/>
                              <w:szCs w:val="30"/>
                            </w:rPr>
                            <w:t>- 2 -</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413.25pt;margin-top:-18.7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" filled="f" stroked="f" strokeweight=".5pt">
              <v:textbox style="mso-fit-shape-to-text:t" inset="0,0,0,0">
                <w:txbxContent>
                  <w:p w:rsidR="00E82AC2" w:rsidRDefault="007145BF">
                    <w:pPr>
                      <w:pStyle w:val="a5"/>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6E7556">
                      <w:rPr>
                        <w:rFonts w:ascii="仿宋_GB2312" w:eastAsia="仿宋_GB2312" w:hAnsi="仿宋_GB2312" w:cs="仿宋_GB2312"/>
                        <w:noProof/>
                        <w:sz w:val="30"/>
                        <w:szCs w:val="30"/>
                      </w:rPr>
                      <w:t>- 2 -</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7C" w:rsidRDefault="0087647C">
      <w:r>
        <w:separator/>
      </w:r>
    </w:p>
  </w:footnote>
  <w:footnote w:type="continuationSeparator" w:id="0">
    <w:p w:rsidR="0087647C" w:rsidRDefault="0087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76"/>
    <w:rsid w:val="00015AC8"/>
    <w:rsid w:val="000A1AED"/>
    <w:rsid w:val="000A76D1"/>
    <w:rsid w:val="000D6667"/>
    <w:rsid w:val="000E3159"/>
    <w:rsid w:val="00120057"/>
    <w:rsid w:val="00171AC8"/>
    <w:rsid w:val="00172A27"/>
    <w:rsid w:val="001817E2"/>
    <w:rsid w:val="0021471A"/>
    <w:rsid w:val="0025155A"/>
    <w:rsid w:val="002D3432"/>
    <w:rsid w:val="0031776B"/>
    <w:rsid w:val="003A3080"/>
    <w:rsid w:val="003C195A"/>
    <w:rsid w:val="003C6794"/>
    <w:rsid w:val="003E0713"/>
    <w:rsid w:val="003F52BA"/>
    <w:rsid w:val="00414942"/>
    <w:rsid w:val="00485F0F"/>
    <w:rsid w:val="004A2EE7"/>
    <w:rsid w:val="004F6B14"/>
    <w:rsid w:val="00571DC4"/>
    <w:rsid w:val="005924CA"/>
    <w:rsid w:val="005C2581"/>
    <w:rsid w:val="005C463C"/>
    <w:rsid w:val="006038BF"/>
    <w:rsid w:val="00607749"/>
    <w:rsid w:val="00656FC8"/>
    <w:rsid w:val="00660380"/>
    <w:rsid w:val="006D5631"/>
    <w:rsid w:val="006E7556"/>
    <w:rsid w:val="00700436"/>
    <w:rsid w:val="00707590"/>
    <w:rsid w:val="007119C4"/>
    <w:rsid w:val="007145BF"/>
    <w:rsid w:val="008128B1"/>
    <w:rsid w:val="0087647C"/>
    <w:rsid w:val="008F045F"/>
    <w:rsid w:val="009B7BD9"/>
    <w:rsid w:val="009D6833"/>
    <w:rsid w:val="00AD3CC6"/>
    <w:rsid w:val="00AF5DE8"/>
    <w:rsid w:val="00B23FEE"/>
    <w:rsid w:val="00BA2490"/>
    <w:rsid w:val="00BA3E81"/>
    <w:rsid w:val="00BE6B98"/>
    <w:rsid w:val="00C50C2F"/>
    <w:rsid w:val="00C97ABF"/>
    <w:rsid w:val="00CB10EF"/>
    <w:rsid w:val="00D24975"/>
    <w:rsid w:val="00D87B05"/>
    <w:rsid w:val="00DA0F0A"/>
    <w:rsid w:val="00DA6A87"/>
    <w:rsid w:val="00E82AC2"/>
    <w:rsid w:val="00EF74C6"/>
    <w:rsid w:val="00F02DBF"/>
    <w:rsid w:val="00F0317D"/>
    <w:rsid w:val="00F43113"/>
    <w:rsid w:val="00F710C4"/>
    <w:rsid w:val="00F76CE8"/>
    <w:rsid w:val="00F903EE"/>
    <w:rsid w:val="00FC6430"/>
    <w:rsid w:val="00FC7E48"/>
    <w:rsid w:val="00FE4CF9"/>
    <w:rsid w:val="01190B85"/>
    <w:rsid w:val="0EA028C5"/>
    <w:rsid w:val="10952B33"/>
    <w:rsid w:val="15E12807"/>
    <w:rsid w:val="190128A9"/>
    <w:rsid w:val="1A7C2464"/>
    <w:rsid w:val="1B7A256C"/>
    <w:rsid w:val="22BE2B0E"/>
    <w:rsid w:val="23183409"/>
    <w:rsid w:val="2DFD72ED"/>
    <w:rsid w:val="2FE82EEF"/>
    <w:rsid w:val="306B4EDE"/>
    <w:rsid w:val="40362AB3"/>
    <w:rsid w:val="4AC71BFA"/>
    <w:rsid w:val="51307EED"/>
    <w:rsid w:val="54124EA1"/>
    <w:rsid w:val="637065C2"/>
    <w:rsid w:val="6805231B"/>
    <w:rsid w:val="7BA91C90"/>
    <w:rsid w:val="7C50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qFormat="1"/>
    <w:lsdException w:name="Strong" w:semiHidden="0" w:uiPriority="0"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2"/>
    </w:rPr>
  </w:style>
  <w:style w:type="character" w:customStyle="1" w:styleId="Char">
    <w:name w:val="日期 Char"/>
    <w:basedOn w:val="a0"/>
    <w:link w:val="a3"/>
    <w:uiPriority w:val="99"/>
    <w:semiHidden/>
    <w:qFormat/>
    <w:locked/>
    <w:rPr>
      <w:rFonts w:cs="Times New Roman"/>
      <w:sz w:val="20"/>
      <w:szCs w:val="20"/>
    </w:rPr>
  </w:style>
  <w:style w:type="paragraph" w:styleId="a7">
    <w:name w:val="List Paragraph"/>
    <w:basedOn w:val="a"/>
    <w:uiPriority w:val="99"/>
    <w:qFormat/>
    <w:pPr>
      <w:ind w:firstLineChars="200" w:firstLine="420"/>
    </w:pPr>
  </w:style>
  <w:style w:type="character" w:styleId="a8">
    <w:name w:val="Strong"/>
    <w:qFormat/>
    <w:locked/>
    <w:rsid w:val="00BE6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qFormat="1"/>
    <w:lsdException w:name="Strong" w:semiHidden="0" w:uiPriority="0"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2"/>
    </w:rPr>
  </w:style>
  <w:style w:type="character" w:customStyle="1" w:styleId="Char">
    <w:name w:val="日期 Char"/>
    <w:basedOn w:val="a0"/>
    <w:link w:val="a3"/>
    <w:uiPriority w:val="99"/>
    <w:semiHidden/>
    <w:qFormat/>
    <w:locked/>
    <w:rPr>
      <w:rFonts w:cs="Times New Roman"/>
      <w:sz w:val="20"/>
      <w:szCs w:val="20"/>
    </w:rPr>
  </w:style>
  <w:style w:type="paragraph" w:styleId="a7">
    <w:name w:val="List Paragraph"/>
    <w:basedOn w:val="a"/>
    <w:uiPriority w:val="99"/>
    <w:qFormat/>
    <w:pPr>
      <w:ind w:firstLineChars="200" w:firstLine="420"/>
    </w:pPr>
  </w:style>
  <w:style w:type="character" w:styleId="a8">
    <w:name w:val="Strong"/>
    <w:qFormat/>
    <w:locked/>
    <w:rsid w:val="00BE6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1237</Characters>
  <Application>Microsoft Office Word</Application>
  <DocSecurity>0</DocSecurity>
  <Lines>10</Lines>
  <Paragraphs>2</Paragraphs>
  <ScaleCrop>false</ScaleCrop>
  <Company>微软中国</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2019-12-18T01:31:00Z</cp:lastPrinted>
  <dcterms:created xsi:type="dcterms:W3CDTF">2019-12-18T01:26:00Z</dcterms:created>
  <dcterms:modified xsi:type="dcterms:W3CDTF">2019-12-19T00:33:00Z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